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Quisiera escribir el sol,</w:t>
      </w:r>
    </w:p>
    <w:p>
      <w:pPr>
        <w:spacing w:after="0" w:line="240" w:lineRule="auto"/>
      </w:pPr>
      <w:r>
        <w:t>a ti y lejanías que huyen.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Pero las manos de la muerte</w:t>
      </w:r>
    </w:p>
    <w:p>
      <w:pPr>
        <w:spacing w:after="0" w:line="240" w:lineRule="auto"/>
      </w:pPr>
      <w:r>
        <w:t>acarician mis versos incesantes.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Solo puedo escribir una palabra;</w:t>
      </w:r>
    </w:p>
    <w:p>
      <w:pPr>
        <w:spacing w:after="0" w:line="240" w:lineRule="auto"/>
      </w:pPr>
      <w:r>
        <w:t>“muerte”</w:t>
      </w:r>
    </w:p>
    <w:p>
      <w:pPr>
        <w:spacing w:after="0" w:line="240" w:lineRule="auto"/>
      </w:pPr>
      <w:r>
        <w:t>y esperar, y esperar.</w:t>
      </w:r>
    </w:p>
    <w:p>
      <w:pPr>
        <w:spacing w:before="360"/>
        <w:jc w:val="right"/>
      </w:pPr>
      <w:r>
        <w:t>29-XI-64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